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B9A" w:rsidRPr="00530B9A" w:rsidRDefault="00530B9A" w:rsidP="00530B9A">
      <w:pPr>
        <w:keepNext/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30B9A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530B9A" w:rsidRPr="00530B9A" w:rsidRDefault="00530B9A" w:rsidP="00530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B9A">
        <w:rPr>
          <w:rFonts w:ascii="Times New Roman" w:hAnsi="Times New Roman" w:cs="Times New Roman"/>
          <w:sz w:val="28"/>
          <w:szCs w:val="28"/>
        </w:rPr>
        <w:t>БОГУЧАНСКОГО РАЙОНА</w:t>
      </w:r>
    </w:p>
    <w:p w:rsidR="00530B9A" w:rsidRPr="00530B9A" w:rsidRDefault="00530B9A" w:rsidP="00530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B9A">
        <w:rPr>
          <w:rFonts w:ascii="Times New Roman" w:hAnsi="Times New Roman" w:cs="Times New Roman"/>
          <w:sz w:val="28"/>
          <w:szCs w:val="28"/>
        </w:rPr>
        <w:t>НОВОХАЙСКИЙ СЕЛЬСКИЙ СОВЕТ ДЕПУТАТОВ</w:t>
      </w:r>
    </w:p>
    <w:p w:rsidR="00530B9A" w:rsidRPr="00530B9A" w:rsidRDefault="00530B9A" w:rsidP="00530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B9A" w:rsidRPr="00530B9A" w:rsidRDefault="00530B9A" w:rsidP="00530B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B9A">
        <w:rPr>
          <w:rFonts w:ascii="Times New Roman" w:hAnsi="Times New Roman" w:cs="Times New Roman"/>
          <w:sz w:val="28"/>
          <w:szCs w:val="28"/>
        </w:rPr>
        <w:t>РЕШЕНИЕ</w:t>
      </w:r>
    </w:p>
    <w:p w:rsidR="00530B9A" w:rsidRPr="00530B9A" w:rsidRDefault="00B34CBF" w:rsidP="00530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516">
        <w:rPr>
          <w:rFonts w:ascii="Times New Roman" w:hAnsi="Times New Roman" w:cs="Times New Roman"/>
          <w:sz w:val="28"/>
          <w:szCs w:val="28"/>
        </w:rPr>
        <w:t>01.06</w:t>
      </w:r>
      <w:r w:rsidR="00530B9A" w:rsidRPr="00530B9A">
        <w:rPr>
          <w:rFonts w:ascii="Times New Roman" w:hAnsi="Times New Roman" w:cs="Times New Roman"/>
          <w:sz w:val="28"/>
          <w:szCs w:val="28"/>
        </w:rPr>
        <w:t xml:space="preserve">.2022                                    п. Новохайский                                     № </w:t>
      </w:r>
      <w:r w:rsidR="002C3516">
        <w:rPr>
          <w:rFonts w:ascii="Times New Roman" w:hAnsi="Times New Roman" w:cs="Times New Roman"/>
          <w:sz w:val="28"/>
          <w:szCs w:val="28"/>
        </w:rPr>
        <w:t>89-179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3214" w:rsidRPr="00433214" w:rsidRDefault="00433214" w:rsidP="00530B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21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и дополнений в Решение Новохайского сельского совета депутатов № 8-16 А от 25.12.2017 года «Об утверждении Порядка назначения, перерасчета размера и выплаты пенсии за выслугу лет лицам, замещавшим должности муниципальной службы в муниципальном образовании Новохайский сельсовет и Порядка ведения сводного реестра лиц, являющихся получателями пенсии за выслугу лет, выплачиваемой за счет средств бюджета Новохайского сельсовета»</w:t>
      </w:r>
    </w:p>
    <w:p w:rsidR="00433214" w:rsidRDefault="00433214" w:rsidP="00530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 </w:t>
      </w:r>
      <w:hyperlink r:id="rId4" w:tgtFrame="_blank" w:history="1">
        <w:r w:rsidRPr="00530B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02.03.2007 № 25-ФЗ</w:t>
        </w:r>
      </w:hyperlink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муниципальной службе в Российской Федерации», </w:t>
      </w:r>
      <w:hyperlink r:id="rId5" w:tgtFrame="_blank" w:history="1">
        <w:r w:rsidRPr="00530B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15.12.2001 № 166-ФЗ</w:t>
        </w:r>
      </w:hyperlink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государственном пенсионном обеспечении в Российской Федерации», </w:t>
      </w:r>
      <w:hyperlink r:id="rId6" w:tgtFrame="_blank" w:history="1">
        <w:r w:rsidRPr="00530B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28.12.2013 № 400-ФЗ</w:t>
        </w:r>
      </w:hyperlink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страховых пенсиях», </w:t>
      </w:r>
      <w:hyperlink r:id="rId7" w:tgtFrame="_blank" w:history="1">
        <w:r w:rsidRPr="00530B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27.07.2010 № 210-ФЗ</w:t>
        </w:r>
      </w:hyperlink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организации предоставления государственных и муниципальных услуг», статьей 9 Закона красноярского края </w:t>
      </w:r>
      <w:hyperlink r:id="rId8" w:tgtFrame="_blank" w:history="1">
        <w:r w:rsidRPr="00530B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24.04.2008 № 5-1565</w:t>
        </w:r>
      </w:hyperlink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особенностях правового регулирования муниципальной службы в Красноярском крае», руководствуясь стать</w:t>
      </w:r>
      <w:r w:rsid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>ей 54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gtFrame="_blank" w:history="1">
        <w:r w:rsidRPr="00530B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Устава </w:t>
        </w:r>
      </w:hyperlink>
      <w:r w:rsid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Новохайского сельсовета Богучанского района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Красноярского края </w:t>
      </w:r>
      <w:r w:rsid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Новохайский сельский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РЕШИЛ: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</w:t>
      </w:r>
      <w:r w:rsid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Новохайского сельского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="00433214" w:rsidRP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>№ 8-16 А от 25.12.2017 года «Об утверждении Порядка назначения, перерасчета размера и выплаты пенсии за выслугу лет лицам, замещавшим должности муниципальной службы в муниципальном образовании Новохайский сельсовет и Порядка ведения сводного реестра лиц, являющихся получателями пенсии за выслугу лет, выплачиваемой за счет средств бюджета Новохайского сельсовета»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2.10. дополнить абзацем следующего содержания»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«Предусмотренное абзацем первым настоящего пункта количество должностных </w:t>
      </w:r>
      <w:proofErr w:type="gramStart"/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  увеличивается</w:t>
      </w:r>
      <w:proofErr w:type="gramEnd"/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0,1 должностного оклада  за каждый полный год стажа муниципальной службы свыше 30 лет, но не более чем до 3,8 должностного оклада  включительно.»;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2.12.  изложить в следующей редакции: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«2.12. Размер пенсии за выслугу лет не может быть ниже установленного настоящим пунктом базового размера пенсии за выслугу лет, увеличенного на 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районный коэффициент и процентную надбавку за работу в районах Крайнего Севера и приравненных к ним местностях, надбавку за работу в местностях с особыми климатическими условиями, применяемые при расчете денежного содержания муниципального служащего на день прекращения муниципальной службы либо на день достижения возраста, дающего право на страховую пенсию по старости в соответствии с Федеральным законом «О страховых пенсиях». Базовый размер пенсии за выслугу лет составляет: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5000 рублей – при наличии у муниципальных служащих стажа муниципальной службы менее 20 лет;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7000 рублей – при наличии у муниципальных служащих стажа муниципальной службы от 20 до 30 лет;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10000 рублей – при наличии у муниципальных служащих стажа муниципальной службы 30 и более лет.»;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дополнить пунктом 6 следующего содержания: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«6. Муниципальным  служащим при наличии стажа муниципальной службы не менее 20 лет в  </w:t>
      </w:r>
      <w:r w:rsidRPr="002B376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B376D" w:rsidRPr="002B37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B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 </w:t>
      </w:r>
      <w:r w:rsidR="002B376D" w:rsidRPr="002B37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</w:t>
      </w:r>
      <w:r w:rsidR="002B376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B376D" w:rsidRPr="002B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2B37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37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право на пенсию за выслугу лет в соответствии с настоящей статьей, при увольнении с муниципальной  службы, за исключением оснований увольнения с муниципальной службы, предусмотренных статьями 14,1,15, пунктами 3 части 1 статьи 19, пунктом 2 статьи 27.1 Федерального закона «О муниципальной службе  в Российской Федерации», выплачивается единовременное денежное вознаграждение в размере двукратного месячного денежного содержания по должности муниципальной службы, замещавшейся на день увольнения.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единовременное денежное вознаграждение имеют муниципальные служащие, замещавшие непосредственно перед увольнением должности муниципальной службы не менее 12 полных месяцев.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месячного денежного содержания, учитываемого при определении размера единовременного денежного вознаграждения, включаются должностной оклад  муниципального служащего, ежемесячная надбавка за классный чин, ежемесячная надбавка к должностному окладу за выслугу лет на муниципальной службе, ежемесячная надбавка к должностному окладу за особые условия муниципальной службы, ежемесячная процентная надбавка к должностному окладу за работу со сведениями, составляющими государственную тайну, ежемесячное денежное поощрение, а также 1/12 размера дополнительных выплат (премии за выполнение особо важных и сложных заданий, материальная помощь, выплачиваемая за счет средств фонда оплаты труда муниципальных служащих, единовременная выплата при предоставлении ежегодного оплачиваемого отпуска), начисленных муниципальному служащему в течение 12 календарных месяцев, предшествующих дате увольнения.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Единовременное денежное вознаграждение выплачивается органом местного самоуправления, в котором муниципальный служащий 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проходил муниципальную службу непосредственно перед увольнением, не позднее дня увольнения муниципального служащего.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денежное вознаграждение выплачивается муниципальному служащему только один раз за все время прохождения </w:t>
      </w:r>
      <w:r w:rsidRP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 службы в органах местного самоуправления края.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Единовременное денежное вознаграждение не выплачивается в случае, если муниципальному служащему уже выплачивалось данное вознаграждение.».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33214" w:rsidRP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специалиста 1 категории </w:t>
      </w:r>
      <w:proofErr w:type="spellStart"/>
      <w:r w:rsidR="00433214" w:rsidRP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Слепкову</w:t>
      </w:r>
      <w:proofErr w:type="spellEnd"/>
      <w:r w:rsidR="00433214" w:rsidRP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 Ивановну.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   вступает в </w:t>
      </w:r>
      <w:proofErr w:type="gramStart"/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  с</w:t>
      </w:r>
      <w:proofErr w:type="gramEnd"/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июля 2022 года и подлежит официальному опубликованию в</w:t>
      </w:r>
      <w:r w:rsidR="00E22F56" w:rsidRPr="00E2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периодическом печатном издании «Новохайский вестник»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Пенсии за выслугу лет, назначенные в связи с прохождением муниципальной службы  до 1 июля 2022 года, подлежат перерасчету с 1 июля 2022 года в соответствии с пунктами 2.10 и 2.12 решения </w:t>
      </w:r>
      <w:r w:rsidR="00E22F56" w:rsidRPr="00E22F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Новохайского сельского совета депутатов № 8-16 А от 25.12.2017 года «Об утверждении Порядка назначения, перерасчета размера и выплаты пенсии за выслугу лет лицам, замещавшим должности муниципальной службы в муниципальном образовании Новохайский сельсовет и Порядка ведения сводного реестра лиц, являющихся получателями пенсии за выслугу лет, выплачиваемой за счет средств бюджета Новохайского сельсовета»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 (в редакции настоящего решения).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5BB" w:rsidRPr="00530B9A" w:rsidRDefault="00A545BB" w:rsidP="0053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  <w:gridCol w:w="2268"/>
      </w:tblGrid>
      <w:tr w:rsidR="00530B9A" w:rsidRPr="00530B9A" w:rsidTr="00E22F56"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BB" w:rsidRPr="00530B9A" w:rsidRDefault="00A545BB" w:rsidP="005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</w:t>
            </w:r>
            <w:r w:rsidR="00E2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Новохайского сельсовета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BB" w:rsidRPr="00530B9A" w:rsidRDefault="00E22F56" w:rsidP="005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С.Л. Трещева</w:t>
            </w:r>
          </w:p>
          <w:p w:rsidR="00A545BB" w:rsidRPr="00530B9A" w:rsidRDefault="00A545BB" w:rsidP="005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22F56" w:rsidRPr="00530B9A" w:rsidTr="00E22F56"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56" w:rsidRDefault="00A545BB" w:rsidP="00530B9A">
            <w:pPr>
              <w:spacing w:after="0" w:line="24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E2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Новохайского</w:t>
            </w:r>
          </w:p>
          <w:p w:rsidR="00A545BB" w:rsidRPr="00530B9A" w:rsidRDefault="00E22F56" w:rsidP="00530B9A">
            <w:pPr>
              <w:spacing w:after="0" w:line="24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r w:rsidR="00A545BB" w:rsidRPr="0053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  <w:p w:rsidR="00A545BB" w:rsidRPr="00530B9A" w:rsidRDefault="00A545BB" w:rsidP="005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56" w:rsidRDefault="00E22F56" w:rsidP="005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5BB" w:rsidRPr="00530B9A" w:rsidRDefault="00E22F56" w:rsidP="005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 Левкович</w:t>
            </w:r>
          </w:p>
          <w:p w:rsidR="00A545BB" w:rsidRPr="00530B9A" w:rsidRDefault="00A545BB" w:rsidP="005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12BF5" w:rsidRPr="00530B9A" w:rsidRDefault="00012BF5" w:rsidP="00530B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2BF5" w:rsidRPr="00530B9A" w:rsidSect="00A545BB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156"/>
    <w:rsid w:val="00012BF5"/>
    <w:rsid w:val="001A4646"/>
    <w:rsid w:val="002B376D"/>
    <w:rsid w:val="002C3516"/>
    <w:rsid w:val="00433214"/>
    <w:rsid w:val="00530B9A"/>
    <w:rsid w:val="005C2156"/>
    <w:rsid w:val="006C1AB3"/>
    <w:rsid w:val="00A545BB"/>
    <w:rsid w:val="00B34CBF"/>
    <w:rsid w:val="00E22F56"/>
    <w:rsid w:val="00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4F00"/>
  <w15:docId w15:val="{EC5135D4-1F6D-47BD-8993-264B7D3C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4CA76673-9ECE-48A6-A67B-4EA6BAD9A4D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BBA0BFB1-06C7-4E50-A8D3-FE1045784BF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60E08DD3-A113-4C2C-BF2A-D7CDCD7938D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-search.minjust.ru:8080/bigs/showDocument.html?id=E262A5DE-C87F-42B7-A120-7DCF949D883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ravo-search.minjust.ru:8080/bigs/showDocument.html?id=BBF89570-6239-4CFB-BDBA-5B454C14E321" TargetMode="External"/><Relationship Id="rId9" Type="http://schemas.openxmlformats.org/officeDocument/2006/relationships/hyperlink" Target="http://pravo-search.minjust.ru:8080/bigs/showDocument.html?id=0B360069-9097-40F5-B2A3-C23FADC83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2022-06-01T06:00:00Z</cp:lastPrinted>
  <dcterms:created xsi:type="dcterms:W3CDTF">2022-04-27T04:57:00Z</dcterms:created>
  <dcterms:modified xsi:type="dcterms:W3CDTF">2022-06-01T06:00:00Z</dcterms:modified>
</cp:coreProperties>
</file>